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312" w:beforeLines="100" w:line="360" w:lineRule="auto"/>
        <w:jc w:val="center"/>
        <w:rPr>
          <w:rFonts w:ascii="Times New Roman" w:hAnsi="Times New Roman" w:eastAsia="仿宋_GB2312"/>
          <w:b/>
          <w:bCs/>
          <w:sz w:val="36"/>
          <w:szCs w:val="40"/>
        </w:rPr>
      </w:pPr>
      <w:bookmarkStart w:id="0" w:name="_GoBack"/>
      <w:r>
        <w:rPr>
          <w:rFonts w:hint="eastAsia" w:ascii="Times New Roman" w:hAnsi="Times New Roman" w:eastAsia="仿宋_GB2312"/>
          <w:b/>
          <w:bCs/>
          <w:sz w:val="36"/>
          <w:szCs w:val="40"/>
          <w:lang w:val="en-US" w:eastAsia="zh-CN"/>
        </w:rPr>
        <w:t>垂直线事业部迪砂造型线备件及更换服务</w:t>
      </w:r>
      <w:r>
        <w:rPr>
          <w:rFonts w:hint="eastAsia" w:ascii="Times New Roman" w:hAnsi="Times New Roman" w:eastAsia="仿宋_GB2312"/>
          <w:b/>
          <w:bCs/>
          <w:sz w:val="36"/>
          <w:szCs w:val="40"/>
        </w:rPr>
        <w:t>唯一来源采购公告</w:t>
      </w:r>
    </w:p>
    <w:bookmarkEnd w:id="0"/>
    <w:p>
      <w:pPr>
        <w:spacing w:line="560" w:lineRule="exact"/>
        <w:rPr>
          <w:rFonts w:ascii="Times New Roman" w:hAnsi="Times New Roman" w:eastAsia="仿宋_GB2312"/>
          <w:b/>
          <w:sz w:val="28"/>
          <w:szCs w:val="28"/>
        </w:rPr>
      </w:pPr>
      <w:r>
        <w:rPr>
          <w:rFonts w:hint="eastAsia" w:ascii="Times New Roman" w:hAnsi="Times New Roman" w:eastAsia="仿宋_GB2312"/>
          <w:b/>
          <w:sz w:val="28"/>
          <w:szCs w:val="28"/>
        </w:rPr>
        <w:t>一、项目信息</w:t>
      </w:r>
    </w:p>
    <w:p>
      <w:pPr>
        <w:spacing w:line="560" w:lineRule="exact"/>
        <w:rPr>
          <w:rFonts w:hint="default" w:ascii="Times New Roman" w:hAnsi="Times New Roman" w:eastAsia="仿宋_GB2312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/>
          <w:b/>
          <w:sz w:val="28"/>
          <w:szCs w:val="28"/>
        </w:rPr>
        <w:t>采购人：</w:t>
      </w:r>
      <w:r>
        <w:rPr>
          <w:rFonts w:hint="eastAsia" w:ascii="Times New Roman" w:hAnsi="Times New Roman" w:eastAsia="仿宋_GB2312"/>
          <w:sz w:val="28"/>
          <w:szCs w:val="28"/>
        </w:rPr>
        <w:t>安徽合力</w:t>
      </w: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股份</w:t>
      </w:r>
      <w:r>
        <w:rPr>
          <w:rFonts w:hint="eastAsia" w:ascii="Times New Roman" w:hAnsi="Times New Roman" w:eastAsia="仿宋_GB2312"/>
          <w:sz w:val="28"/>
          <w:szCs w:val="28"/>
        </w:rPr>
        <w:t>有限公司</w:t>
      </w: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合肥铸锻厂</w:t>
      </w:r>
    </w:p>
    <w:p>
      <w:pPr>
        <w:spacing w:line="560" w:lineRule="exact"/>
        <w:rPr>
          <w:rFonts w:hint="default" w:ascii="Times New Roman" w:hAnsi="Times New Roman" w:eastAsia="仿宋_GB2312"/>
          <w:bCs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/>
          <w:b/>
          <w:sz w:val="28"/>
          <w:szCs w:val="28"/>
        </w:rPr>
        <w:t>项目名称：</w:t>
      </w:r>
      <w:r>
        <w:rPr>
          <w:rFonts w:hint="eastAsia" w:ascii="Times New Roman" w:hAnsi="Times New Roman" w:eastAsia="仿宋_GB2312"/>
          <w:bCs/>
          <w:sz w:val="28"/>
          <w:szCs w:val="28"/>
          <w:lang w:val="en-US" w:eastAsia="zh-CN"/>
        </w:rPr>
        <w:t>垂直线事业部迪砂造型线备件采购及更换服务</w:t>
      </w:r>
    </w:p>
    <w:p>
      <w:pPr>
        <w:spacing w:line="560" w:lineRule="exact"/>
        <w:rPr>
          <w:rFonts w:hint="default" w:ascii="Times New Roman" w:hAnsi="Times New Roman" w:eastAsia="仿宋_GB2312"/>
          <w:bCs/>
          <w:sz w:val="28"/>
          <w:szCs w:val="28"/>
          <w:lang w:val="en-US"/>
        </w:rPr>
      </w:pPr>
      <w:r>
        <w:rPr>
          <w:rFonts w:hint="eastAsia" w:ascii="Times New Roman" w:hAnsi="Times New Roman" w:eastAsia="仿宋_GB2312"/>
          <w:b/>
          <w:bCs/>
          <w:sz w:val="28"/>
          <w:szCs w:val="28"/>
        </w:rPr>
        <w:t>拟采购项目的说明：</w:t>
      </w:r>
      <w:r>
        <w:rPr>
          <w:rFonts w:hint="eastAsia" w:ascii="Times New Roman" w:hAnsi="Times New Roman" w:eastAsia="仿宋_GB2312"/>
          <w:sz w:val="28"/>
          <w:szCs w:val="28"/>
        </w:rPr>
        <w:t>本次</w:t>
      </w: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采购迪砂造型线备件，具体如下：右侧板MO_2440B3570</w:t>
      </w:r>
      <w:r>
        <w:rPr>
          <w:rFonts w:hint="eastAsia" w:ascii="Times New Roman" w:hAnsi="Times New Roman" w:eastAsia="仿宋_GB2312"/>
          <w:sz w:val="28"/>
          <w:szCs w:val="28"/>
          <w:lang w:eastAsia="zh-CN"/>
        </w:rPr>
        <w:t>，</w:t>
      </w: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数量1件；左侧板MO_2440B3580</w:t>
      </w:r>
      <w:r>
        <w:rPr>
          <w:rFonts w:hint="eastAsia" w:ascii="Times New Roman" w:hAnsi="Times New Roman" w:eastAsia="仿宋_GB2312"/>
          <w:sz w:val="28"/>
          <w:szCs w:val="28"/>
          <w:lang w:eastAsia="zh-CN"/>
        </w:rPr>
        <w:t>，</w:t>
      </w: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数量1件；顶前板MO_2440B3590</w:t>
      </w:r>
      <w:r>
        <w:rPr>
          <w:rFonts w:hint="eastAsia" w:ascii="Times New Roman" w:hAnsi="Times New Roman" w:eastAsia="仿宋_GB2312"/>
          <w:sz w:val="28"/>
          <w:szCs w:val="28"/>
          <w:lang w:eastAsia="zh-CN"/>
        </w:rPr>
        <w:t>，</w:t>
      </w: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数量1件；顶后板MO_2440B3600</w:t>
      </w:r>
      <w:r>
        <w:rPr>
          <w:rFonts w:hint="eastAsia" w:ascii="Times New Roman" w:hAnsi="Times New Roman" w:eastAsia="仿宋_GB2312"/>
          <w:sz w:val="28"/>
          <w:szCs w:val="28"/>
          <w:lang w:eastAsia="zh-CN"/>
        </w:rPr>
        <w:t>，</w:t>
      </w: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数量1件；</w:t>
      </w:r>
      <w:r>
        <w:rPr>
          <w:rFonts w:hint="eastAsia" w:ascii="Times New Roman" w:hAnsi="Times New Roman" w:eastAsia="仿宋_GB2312"/>
          <w:sz w:val="28"/>
          <w:szCs w:val="28"/>
        </w:rPr>
        <w:t>造型室轴承铜套</w:t>
      </w: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MO_</w:t>
      </w:r>
      <w:r>
        <w:rPr>
          <w:rFonts w:hint="eastAsia" w:ascii="Times New Roman" w:hAnsi="Times New Roman" w:eastAsia="仿宋_GB2312"/>
          <w:sz w:val="28"/>
          <w:szCs w:val="28"/>
        </w:rPr>
        <w:t>2440B2520</w:t>
      </w:r>
      <w:r>
        <w:rPr>
          <w:rFonts w:hint="eastAsia" w:ascii="Times New Roman" w:hAnsi="Times New Roman" w:eastAsia="仿宋_GB2312"/>
          <w:sz w:val="28"/>
          <w:szCs w:val="28"/>
          <w:lang w:eastAsia="zh-CN"/>
        </w:rPr>
        <w:t>，</w:t>
      </w: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数量1件；SP导柱铜套MO_2440F2000</w:t>
      </w:r>
      <w:r>
        <w:rPr>
          <w:rFonts w:hint="eastAsia" w:ascii="Times New Roman" w:hAnsi="Times New Roman" w:eastAsia="仿宋_GB2312"/>
          <w:sz w:val="28"/>
          <w:szCs w:val="28"/>
          <w:lang w:eastAsia="zh-CN"/>
        </w:rPr>
        <w:t>，</w:t>
      </w: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数量4件；SP导柱铜套密封包MO_10133392</w:t>
      </w:r>
      <w:r>
        <w:rPr>
          <w:rFonts w:hint="eastAsia" w:ascii="Times New Roman" w:hAnsi="Times New Roman" w:eastAsia="仿宋_GB2312"/>
          <w:sz w:val="28"/>
          <w:szCs w:val="28"/>
          <w:lang w:eastAsia="zh-CN"/>
        </w:rPr>
        <w:t>，</w:t>
      </w: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数量4件；提升凸轮维修套件MO_10135078</w:t>
      </w:r>
      <w:r>
        <w:rPr>
          <w:rFonts w:hint="eastAsia" w:ascii="Times New Roman" w:hAnsi="Times New Roman" w:eastAsia="仿宋_GB2312"/>
          <w:sz w:val="28"/>
          <w:szCs w:val="28"/>
          <w:lang w:eastAsia="zh-CN"/>
        </w:rPr>
        <w:t>，</w:t>
      </w: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数量1件；PP/SP油缸密封套件MO_2440R0420</w:t>
      </w:r>
      <w:r>
        <w:rPr>
          <w:rFonts w:hint="eastAsia" w:ascii="Times New Roman" w:hAnsi="Times New Roman" w:eastAsia="仿宋_GB2312"/>
          <w:sz w:val="28"/>
          <w:szCs w:val="28"/>
          <w:lang w:eastAsia="zh-CN"/>
        </w:rPr>
        <w:t>，</w:t>
      </w: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数量1件；造型室铜套密封套件MO_10633585</w:t>
      </w:r>
      <w:r>
        <w:rPr>
          <w:rFonts w:hint="eastAsia" w:ascii="Times New Roman" w:hAnsi="Times New Roman" w:eastAsia="仿宋_GB2312"/>
          <w:sz w:val="28"/>
          <w:szCs w:val="28"/>
          <w:lang w:eastAsia="zh-CN"/>
        </w:rPr>
        <w:t>，</w:t>
      </w: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数量1件。本次服务为垂直线事业部更换迪砂造型室备件。</w:t>
      </w:r>
    </w:p>
    <w:p>
      <w:pPr>
        <w:spacing w:line="560" w:lineRule="exact"/>
        <w:rPr>
          <w:rFonts w:ascii="Times New Roman" w:hAnsi="Times New Roman" w:eastAsia="仿宋_GB2312"/>
          <w:b/>
          <w:bCs/>
          <w:sz w:val="28"/>
          <w:szCs w:val="28"/>
        </w:rPr>
      </w:pPr>
      <w:r>
        <w:rPr>
          <w:rFonts w:hint="eastAsia" w:ascii="Times New Roman" w:hAnsi="Times New Roman" w:eastAsia="仿宋_GB2312"/>
          <w:b/>
          <w:bCs/>
          <w:sz w:val="28"/>
          <w:szCs w:val="28"/>
        </w:rPr>
        <w:t>采用唯一来源采购方式的原因及说明：</w:t>
      </w:r>
    </w:p>
    <w:p>
      <w:pPr>
        <w:spacing w:line="560" w:lineRule="exact"/>
        <w:ind w:firstLine="564"/>
        <w:rPr>
          <w:rFonts w:ascii="Times New Roman" w:hAnsi="Times New Roman" w:eastAsia="仿宋_GB2312"/>
          <w:sz w:val="28"/>
          <w:szCs w:val="28"/>
        </w:rPr>
      </w:pPr>
      <w:r>
        <w:rPr>
          <w:rFonts w:hint="eastAsia" w:ascii="Times New Roman" w:hAnsi="Times New Roman" w:eastAsia="仿宋_GB2312"/>
          <w:bCs/>
          <w:sz w:val="28"/>
          <w:szCs w:val="28"/>
        </w:rPr>
        <w:t>根据公司《非生产物资采购管理办法Q</w:t>
      </w:r>
      <w:r>
        <w:rPr>
          <w:rFonts w:ascii="Times New Roman" w:hAnsi="Times New Roman" w:eastAsia="仿宋_GB2312"/>
          <w:bCs/>
          <w:sz w:val="28"/>
          <w:szCs w:val="28"/>
        </w:rPr>
        <w:t>G/HL</w:t>
      </w:r>
      <w:r>
        <w:rPr>
          <w:rFonts w:hint="eastAsia" w:ascii="Times New Roman" w:hAnsi="Times New Roman" w:eastAsia="仿宋_GB2312"/>
          <w:bCs/>
          <w:sz w:val="28"/>
          <w:szCs w:val="28"/>
          <w:lang w:val="en-US" w:eastAsia="zh-CN"/>
        </w:rPr>
        <w:t xml:space="preserve"> </w:t>
      </w:r>
      <w:r>
        <w:rPr>
          <w:rFonts w:ascii="Times New Roman" w:hAnsi="Times New Roman" w:eastAsia="仿宋_GB2312"/>
          <w:bCs/>
          <w:sz w:val="28"/>
          <w:szCs w:val="28"/>
        </w:rPr>
        <w:t>000725112-2023</w:t>
      </w:r>
      <w:r>
        <w:rPr>
          <w:rFonts w:hint="eastAsia" w:ascii="Times New Roman" w:hAnsi="Times New Roman" w:eastAsia="仿宋_GB2312"/>
          <w:bCs/>
          <w:sz w:val="28"/>
          <w:szCs w:val="28"/>
        </w:rPr>
        <w:t>》</w:t>
      </w:r>
      <w:r>
        <w:rPr>
          <w:rFonts w:hint="eastAsia" w:ascii="Times New Roman" w:hAnsi="Times New Roman" w:eastAsia="仿宋_GB2312"/>
          <w:sz w:val="28"/>
          <w:szCs w:val="28"/>
        </w:rPr>
        <w:t>第五章第十六条：符合下列情形之一的，可以采用唯一来源方式采购：</w:t>
      </w:r>
    </w:p>
    <w:p>
      <w:pPr>
        <w:spacing w:line="560" w:lineRule="exact"/>
        <w:ind w:firstLine="564"/>
        <w:rPr>
          <w:rFonts w:ascii="Times New Roman" w:hAnsi="Times New Roman" w:eastAsia="仿宋_GB2312"/>
          <w:sz w:val="28"/>
          <w:szCs w:val="28"/>
        </w:rPr>
      </w:pPr>
      <w:r>
        <w:rPr>
          <w:rFonts w:hint="eastAsia" w:ascii="Times New Roman" w:hAnsi="Times New Roman" w:eastAsia="仿宋_GB2312"/>
          <w:sz w:val="28"/>
          <w:szCs w:val="28"/>
        </w:rPr>
        <w:t>1、只能从境内唯一供应商处采购的。</w:t>
      </w:r>
    </w:p>
    <w:p>
      <w:pPr>
        <w:spacing w:line="560" w:lineRule="exact"/>
        <w:ind w:firstLine="564"/>
        <w:rPr>
          <w:rFonts w:hint="eastAsia" w:ascii="Times New Roman" w:hAnsi="Times New Roman" w:eastAsia="仿宋_GB2312"/>
          <w:sz w:val="28"/>
          <w:szCs w:val="28"/>
          <w:lang w:val="en-US" w:eastAsia="zh-CN"/>
        </w:rPr>
      </w:pPr>
      <w:r>
        <w:rPr>
          <w:rFonts w:ascii="Times New Roman" w:hAnsi="Times New Roman" w:eastAsia="仿宋_GB2312"/>
          <w:sz w:val="28"/>
          <w:szCs w:val="28"/>
        </w:rPr>
        <w:t>2</w:t>
      </w:r>
      <w:r>
        <w:rPr>
          <w:rFonts w:hint="eastAsia" w:ascii="Times New Roman" w:hAnsi="Times New Roman" w:eastAsia="仿宋_GB2312"/>
          <w:sz w:val="28"/>
          <w:szCs w:val="28"/>
        </w:rPr>
        <w:t>、</w:t>
      </w: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迪砂（常州）机械有限公司是丹麦诺瑞肯集团在中国迪砂线的</w:t>
      </w:r>
      <w:r>
        <w:rPr>
          <w:rFonts w:hint="eastAsia" w:ascii="Times New Roman" w:hAnsi="Times New Roman" w:eastAsia="仿宋_GB2312"/>
          <w:sz w:val="28"/>
          <w:szCs w:val="28"/>
        </w:rPr>
        <w:t>唯一</w:t>
      </w: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代理</w:t>
      </w:r>
      <w:r>
        <w:rPr>
          <w:rFonts w:hint="eastAsia" w:ascii="Times New Roman" w:hAnsi="Times New Roman" w:eastAsia="仿宋_GB2312"/>
          <w:sz w:val="28"/>
          <w:szCs w:val="28"/>
        </w:rPr>
        <w:t>供应商，同时为</w:t>
      </w: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确保迪砂造型线的一致性。</w:t>
      </w:r>
    </w:p>
    <w:p>
      <w:pPr>
        <w:spacing w:line="560" w:lineRule="exact"/>
        <w:ind w:firstLine="564"/>
        <w:rPr>
          <w:rFonts w:hint="default" w:ascii="Times New Roman" w:hAnsi="Times New Roman" w:eastAsia="仿宋_GB2312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3、原采购的后续维修、零配件供应、更换或扩充，必须向原供应商采购的。</w:t>
      </w:r>
    </w:p>
    <w:p>
      <w:pPr>
        <w:spacing w:line="560" w:lineRule="exact"/>
        <w:rPr>
          <w:rFonts w:ascii="Times New Roman" w:hAnsi="Times New Roman" w:eastAsia="仿宋_GB2312"/>
          <w:b/>
          <w:sz w:val="28"/>
          <w:szCs w:val="28"/>
        </w:rPr>
      </w:pPr>
      <w:r>
        <w:rPr>
          <w:rFonts w:hint="eastAsia" w:ascii="Times New Roman" w:hAnsi="Times New Roman" w:eastAsia="仿宋_GB2312"/>
          <w:b/>
          <w:sz w:val="28"/>
          <w:szCs w:val="28"/>
        </w:rPr>
        <w:t>二、拟定供应商信息</w:t>
      </w:r>
    </w:p>
    <w:p>
      <w:pPr>
        <w:spacing w:line="560" w:lineRule="exact"/>
        <w:rPr>
          <w:rFonts w:hint="eastAsia" w:eastAsia="仿宋_GB2312"/>
          <w:sz w:val="28"/>
          <w:szCs w:val="28"/>
        </w:rPr>
      </w:pPr>
      <w:r>
        <w:rPr>
          <w:rFonts w:hint="eastAsia" w:ascii="Times New Roman" w:hAnsi="Times New Roman" w:eastAsia="仿宋_GB2312"/>
          <w:b/>
          <w:sz w:val="28"/>
          <w:szCs w:val="28"/>
        </w:rPr>
        <w:t>名称：</w:t>
      </w: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迪砂（常州）机械</w:t>
      </w:r>
      <w:r>
        <w:rPr>
          <w:rFonts w:hint="eastAsia" w:ascii="Times New Roman" w:hAnsi="Times New Roman" w:eastAsia="仿宋_GB2312"/>
          <w:sz w:val="28"/>
          <w:szCs w:val="28"/>
        </w:rPr>
        <w:t>有限公司</w:t>
      </w: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成立于</w:t>
      </w:r>
      <w:r>
        <w:rPr>
          <w:rFonts w:hint="eastAsia" w:ascii="Times New Roman" w:hAnsi="Times New Roman" w:eastAsia="仿宋_GB2312"/>
          <w:sz w:val="28"/>
          <w:szCs w:val="28"/>
        </w:rPr>
        <w:t>1997年07月</w:t>
      </w:r>
      <w:r>
        <w:rPr>
          <w:rFonts w:eastAsia="仿宋_GB2312"/>
          <w:sz w:val="28"/>
          <w:szCs w:val="28"/>
        </w:rPr>
        <w:t>，</w:t>
      </w: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丹麦诺瑞肯集团在中国迪砂线的</w:t>
      </w:r>
      <w:r>
        <w:rPr>
          <w:rFonts w:hint="eastAsia" w:ascii="Times New Roman" w:hAnsi="Times New Roman" w:eastAsia="仿宋_GB2312"/>
          <w:sz w:val="28"/>
          <w:szCs w:val="28"/>
        </w:rPr>
        <w:t>唯一</w:t>
      </w: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代理</w:t>
      </w:r>
      <w:r>
        <w:rPr>
          <w:rFonts w:hint="eastAsia" w:ascii="Times New Roman" w:hAnsi="Times New Roman" w:eastAsia="仿宋_GB2312"/>
          <w:sz w:val="28"/>
          <w:szCs w:val="28"/>
        </w:rPr>
        <w:t>供应商</w:t>
      </w:r>
      <w:r>
        <w:rPr>
          <w:rFonts w:hint="eastAsia" w:ascii="Times New Roman" w:hAnsi="Times New Roman" w:eastAsia="仿宋_GB2312"/>
          <w:sz w:val="28"/>
          <w:szCs w:val="28"/>
          <w:lang w:eastAsia="zh-CN"/>
        </w:rPr>
        <w:t>，</w:t>
      </w: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DISA线</w:t>
      </w:r>
      <w:r>
        <w:rPr>
          <w:rFonts w:hint="eastAsia" w:ascii="Times New Roman" w:hAnsi="Times New Roman" w:eastAsia="仿宋_GB2312"/>
          <w:sz w:val="28"/>
          <w:szCs w:val="28"/>
        </w:rPr>
        <w:t>产品的售后服务及相关技术服务</w:t>
      </w:r>
      <w:r>
        <w:rPr>
          <w:rFonts w:hint="eastAsia" w:ascii="Times New Roman" w:hAnsi="Times New Roman" w:eastAsia="仿宋_GB2312"/>
          <w:sz w:val="28"/>
          <w:szCs w:val="28"/>
          <w:lang w:eastAsia="zh-CN"/>
        </w:rPr>
        <w:t>，</w:t>
      </w: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备品备件</w:t>
      </w:r>
      <w:r>
        <w:rPr>
          <w:rFonts w:hint="eastAsia" w:eastAsia="仿宋_GB2312"/>
          <w:sz w:val="28"/>
          <w:szCs w:val="28"/>
        </w:rPr>
        <w:t>供应</w:t>
      </w: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等相关业务由其负责</w:t>
      </w:r>
      <w:r>
        <w:rPr>
          <w:rFonts w:hint="eastAsia" w:eastAsia="仿宋_GB2312"/>
          <w:sz w:val="28"/>
          <w:szCs w:val="28"/>
        </w:rPr>
        <w:t xml:space="preserve">。 </w:t>
      </w:r>
    </w:p>
    <w:p>
      <w:pPr>
        <w:spacing w:line="560" w:lineRule="exact"/>
        <w:rPr>
          <w:rFonts w:hint="eastAsia" w:ascii="Times New Roman" w:hAnsi="Times New Roman" w:eastAsia="仿宋_GB2312"/>
          <w:sz w:val="28"/>
          <w:szCs w:val="28"/>
        </w:rPr>
      </w:pPr>
      <w:r>
        <w:rPr>
          <w:rFonts w:hint="eastAsia" w:ascii="Times New Roman" w:hAnsi="Times New Roman" w:eastAsia="仿宋_GB2312"/>
          <w:b/>
          <w:sz w:val="28"/>
          <w:szCs w:val="28"/>
        </w:rPr>
        <w:t>地址：</w:t>
      </w:r>
      <w:r>
        <w:rPr>
          <w:rFonts w:hint="eastAsia" w:ascii="Times New Roman" w:hAnsi="Times New Roman" w:eastAsia="仿宋_GB2312"/>
          <w:sz w:val="28"/>
          <w:szCs w:val="28"/>
        </w:rPr>
        <w:t>常州市新北区长江北路508号</w:t>
      </w:r>
    </w:p>
    <w:p>
      <w:pPr>
        <w:spacing w:line="560" w:lineRule="exact"/>
        <w:rPr>
          <w:rFonts w:ascii="Times New Roman" w:hAnsi="Times New Roman" w:eastAsia="仿宋_GB2312"/>
          <w:b/>
          <w:sz w:val="28"/>
          <w:szCs w:val="28"/>
        </w:rPr>
      </w:pPr>
      <w:r>
        <w:rPr>
          <w:rFonts w:hint="eastAsia" w:ascii="Times New Roman" w:hAnsi="Times New Roman" w:eastAsia="仿宋_GB2312"/>
          <w:b/>
          <w:sz w:val="28"/>
          <w:szCs w:val="28"/>
        </w:rPr>
        <w:t>三、公示期限</w:t>
      </w:r>
    </w:p>
    <w:p>
      <w:pPr>
        <w:spacing w:line="560" w:lineRule="exact"/>
        <w:rPr>
          <w:rFonts w:ascii="Times New Roman" w:hAnsi="Times New Roman" w:eastAsia="仿宋_GB2312"/>
          <w:sz w:val="28"/>
          <w:szCs w:val="28"/>
        </w:rPr>
      </w:pPr>
      <w:r>
        <w:rPr>
          <w:rFonts w:hint="eastAsia" w:ascii="Times New Roman" w:hAnsi="Times New Roman" w:eastAsia="仿宋_GB2312"/>
          <w:sz w:val="28"/>
          <w:szCs w:val="28"/>
        </w:rPr>
        <w:t>2</w:t>
      </w:r>
      <w:r>
        <w:rPr>
          <w:rFonts w:ascii="Times New Roman" w:hAnsi="Times New Roman" w:eastAsia="仿宋_GB2312"/>
          <w:sz w:val="28"/>
          <w:szCs w:val="28"/>
        </w:rPr>
        <w:t>02</w:t>
      </w: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4</w:t>
      </w:r>
      <w:r>
        <w:rPr>
          <w:rFonts w:hint="eastAsia" w:ascii="Times New Roman" w:hAnsi="Times New Roman" w:eastAsia="仿宋_GB2312"/>
          <w:sz w:val="28"/>
          <w:szCs w:val="28"/>
        </w:rPr>
        <w:t>年</w:t>
      </w: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11</w:t>
      </w:r>
      <w:r>
        <w:rPr>
          <w:rFonts w:hint="eastAsia" w:ascii="Times New Roman" w:hAnsi="Times New Roman" w:eastAsia="仿宋_GB2312"/>
          <w:sz w:val="28"/>
          <w:szCs w:val="28"/>
        </w:rPr>
        <w:t>月</w:t>
      </w: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6</w:t>
      </w:r>
      <w:r>
        <w:rPr>
          <w:rFonts w:hint="eastAsia" w:ascii="Times New Roman" w:hAnsi="Times New Roman" w:eastAsia="仿宋_GB2312"/>
          <w:sz w:val="28"/>
          <w:szCs w:val="28"/>
        </w:rPr>
        <w:t>日至2</w:t>
      </w:r>
      <w:r>
        <w:rPr>
          <w:rFonts w:ascii="Times New Roman" w:hAnsi="Times New Roman" w:eastAsia="仿宋_GB2312"/>
          <w:sz w:val="28"/>
          <w:szCs w:val="28"/>
        </w:rPr>
        <w:t>02</w:t>
      </w: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4</w:t>
      </w:r>
      <w:r>
        <w:rPr>
          <w:rFonts w:hint="eastAsia" w:ascii="Times New Roman" w:hAnsi="Times New Roman" w:eastAsia="仿宋_GB2312"/>
          <w:sz w:val="28"/>
          <w:szCs w:val="28"/>
        </w:rPr>
        <w:t>年</w:t>
      </w: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11</w:t>
      </w:r>
      <w:r>
        <w:rPr>
          <w:rFonts w:hint="eastAsia" w:ascii="Times New Roman" w:hAnsi="Times New Roman" w:eastAsia="仿宋_GB2312"/>
          <w:sz w:val="28"/>
          <w:szCs w:val="28"/>
        </w:rPr>
        <w:t>月</w:t>
      </w: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10</w:t>
      </w:r>
      <w:r>
        <w:rPr>
          <w:rFonts w:hint="eastAsia" w:ascii="Times New Roman" w:hAnsi="Times New Roman" w:eastAsia="仿宋_GB2312"/>
          <w:sz w:val="28"/>
          <w:szCs w:val="28"/>
        </w:rPr>
        <w:t>日</w:t>
      </w:r>
    </w:p>
    <w:p>
      <w:pPr>
        <w:spacing w:line="560" w:lineRule="exact"/>
        <w:rPr>
          <w:rFonts w:ascii="Times New Roman" w:hAnsi="Times New Roman" w:eastAsia="仿宋_GB2312"/>
          <w:b/>
          <w:sz w:val="28"/>
          <w:szCs w:val="28"/>
        </w:rPr>
      </w:pPr>
      <w:r>
        <w:rPr>
          <w:rFonts w:hint="eastAsia" w:ascii="Times New Roman" w:hAnsi="Times New Roman" w:eastAsia="仿宋_GB2312"/>
          <w:b/>
          <w:sz w:val="28"/>
          <w:szCs w:val="28"/>
        </w:rPr>
        <w:t>四、其他补充事宜</w:t>
      </w:r>
    </w:p>
    <w:p>
      <w:pPr>
        <w:spacing w:line="560" w:lineRule="exact"/>
        <w:rPr>
          <w:rFonts w:ascii="Times New Roman" w:hAnsi="Times New Roman" w:eastAsia="仿宋_GB2312"/>
          <w:sz w:val="28"/>
          <w:szCs w:val="28"/>
        </w:rPr>
      </w:pPr>
      <w:r>
        <w:rPr>
          <w:rFonts w:hint="eastAsia" w:ascii="Times New Roman" w:hAnsi="Times New Roman" w:eastAsia="仿宋_GB2312"/>
          <w:sz w:val="28"/>
          <w:szCs w:val="28"/>
        </w:rPr>
        <w:t>无。</w:t>
      </w:r>
    </w:p>
    <w:p>
      <w:pPr>
        <w:spacing w:line="560" w:lineRule="exact"/>
        <w:rPr>
          <w:rFonts w:ascii="Times New Roman" w:hAnsi="Times New Roman" w:eastAsia="仿宋_GB2312"/>
          <w:b/>
          <w:sz w:val="28"/>
          <w:szCs w:val="28"/>
        </w:rPr>
      </w:pPr>
      <w:r>
        <w:rPr>
          <w:rFonts w:hint="eastAsia" w:ascii="Times New Roman" w:hAnsi="Times New Roman" w:eastAsia="仿宋_GB2312"/>
          <w:b/>
          <w:sz w:val="28"/>
          <w:szCs w:val="28"/>
        </w:rPr>
        <w:t>五、联系方式</w:t>
      </w:r>
    </w:p>
    <w:p>
      <w:pPr>
        <w:spacing w:line="560" w:lineRule="exact"/>
        <w:rPr>
          <w:rFonts w:ascii="Times New Roman" w:hAnsi="Times New Roman" w:eastAsia="仿宋_GB2312"/>
          <w:b/>
          <w:sz w:val="28"/>
          <w:szCs w:val="28"/>
        </w:rPr>
      </w:pPr>
      <w:r>
        <w:rPr>
          <w:rFonts w:hint="eastAsia" w:ascii="Times New Roman" w:hAnsi="Times New Roman" w:eastAsia="仿宋_GB2312"/>
          <w:b/>
          <w:sz w:val="28"/>
          <w:szCs w:val="28"/>
        </w:rPr>
        <w:t>联系人：</w:t>
      </w: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翟</w:t>
      </w:r>
      <w:r>
        <w:rPr>
          <w:rFonts w:hint="eastAsia" w:ascii="Times New Roman" w:hAnsi="Times New Roman" w:eastAsia="仿宋_GB2312"/>
          <w:sz w:val="28"/>
          <w:szCs w:val="28"/>
        </w:rPr>
        <w:t>工</w:t>
      </w:r>
    </w:p>
    <w:p>
      <w:pPr>
        <w:spacing w:line="560" w:lineRule="exact"/>
        <w:rPr>
          <w:rFonts w:ascii="Times New Roman" w:hAnsi="Times New Roman" w:eastAsia="仿宋_GB2312"/>
          <w:b/>
          <w:sz w:val="28"/>
          <w:szCs w:val="28"/>
        </w:rPr>
      </w:pPr>
      <w:r>
        <w:rPr>
          <w:rFonts w:hint="eastAsia" w:ascii="Times New Roman" w:hAnsi="Times New Roman" w:eastAsia="仿宋_GB2312"/>
          <w:b/>
          <w:sz w:val="28"/>
          <w:szCs w:val="28"/>
        </w:rPr>
        <w:t>联系地址：</w:t>
      </w:r>
      <w:r>
        <w:rPr>
          <w:rFonts w:hint="eastAsia" w:ascii="Times New Roman" w:hAnsi="Times New Roman" w:eastAsia="仿宋_GB2312"/>
          <w:sz w:val="28"/>
          <w:szCs w:val="28"/>
        </w:rPr>
        <w:t>安徽省</w:t>
      </w: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合肥市蜀山区合掌路9</w:t>
      </w:r>
      <w:r>
        <w:rPr>
          <w:rFonts w:ascii="Times New Roman" w:hAnsi="Times New Roman" w:eastAsia="仿宋_GB2312"/>
          <w:sz w:val="28"/>
          <w:szCs w:val="28"/>
        </w:rPr>
        <w:t>8</w:t>
      </w:r>
      <w:r>
        <w:rPr>
          <w:rFonts w:hint="eastAsia" w:ascii="Times New Roman" w:hAnsi="Times New Roman" w:eastAsia="仿宋_GB2312"/>
          <w:sz w:val="28"/>
          <w:szCs w:val="28"/>
        </w:rPr>
        <w:t>号</w:t>
      </w:r>
    </w:p>
    <w:p>
      <w:pPr>
        <w:spacing w:line="560" w:lineRule="exact"/>
        <w:rPr>
          <w:rFonts w:hint="default" w:ascii="Times New Roman" w:hAnsi="Times New Roman" w:eastAsia="仿宋_GB2312"/>
          <w:b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/>
          <w:b/>
          <w:sz w:val="28"/>
          <w:szCs w:val="28"/>
        </w:rPr>
        <w:t>联系电话：</w:t>
      </w: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15656950231</w:t>
      </w:r>
    </w:p>
    <w:p>
      <w:pPr>
        <w:spacing w:line="360" w:lineRule="auto"/>
        <w:rPr>
          <w:rFonts w:ascii="Times New Roman" w:hAnsi="Times New Roman" w:eastAsia="仿宋_GB2312"/>
          <w:b/>
          <w:sz w:val="28"/>
          <w:szCs w:val="28"/>
        </w:rPr>
      </w:pPr>
    </w:p>
    <w:p>
      <w:pPr>
        <w:spacing w:line="360" w:lineRule="auto"/>
        <w:rPr>
          <w:rFonts w:ascii="Times New Roman" w:hAnsi="Times New Roman" w:eastAsia="仿宋_GB2312"/>
          <w:sz w:val="28"/>
          <w:szCs w:val="28"/>
        </w:rPr>
      </w:pPr>
    </w:p>
    <w:p>
      <w:pPr>
        <w:spacing w:line="360" w:lineRule="auto"/>
        <w:rPr>
          <w:rFonts w:ascii="Times New Roman" w:hAnsi="Times New Roman" w:eastAsia="仿宋_GB2312"/>
          <w:sz w:val="28"/>
          <w:szCs w:val="28"/>
        </w:rPr>
      </w:pPr>
    </w:p>
    <w:p>
      <w:pPr>
        <w:spacing w:line="360" w:lineRule="auto"/>
        <w:rPr>
          <w:rFonts w:ascii="Times New Roman" w:hAnsi="Times New Roman" w:eastAsia="仿宋_GB2312"/>
          <w:sz w:val="28"/>
          <w:szCs w:val="28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